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0067C3">
        <w:rPr>
          <w:sz w:val="26"/>
          <w:szCs w:val="26"/>
        </w:rPr>
        <w:t>455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C23113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C23113">
        <w:rPr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>
        <w:rPr>
          <w:szCs w:val="26"/>
        </w:rPr>
        <w:t>17.03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C23113">
        <w:rPr>
          <w:sz w:val="26"/>
          <w:szCs w:val="26"/>
        </w:rPr>
        <w:t xml:space="preserve">*** </w:t>
      </w:r>
      <w:r w:rsidR="006A0D95">
        <w:rPr>
          <w:sz w:val="26"/>
          <w:szCs w:val="26"/>
        </w:rPr>
        <w:t>заключен</w:t>
      </w:r>
      <w:r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14</w:t>
      </w:r>
      <w:r>
        <w:rPr>
          <w:sz w:val="26"/>
          <w:szCs w:val="26"/>
        </w:rPr>
        <w:t xml:space="preserve">.03.2026, данные по форме ЕФС-1 представлены </w:t>
      </w:r>
      <w:r w:rsidR="00C71FEE">
        <w:rPr>
          <w:sz w:val="26"/>
          <w:szCs w:val="26"/>
        </w:rPr>
        <w:t>17.03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C23113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6A0D95">
        <w:rPr>
          <w:bCs/>
          <w:color w:val="000000" w:themeColor="text1"/>
          <w:sz w:val="26"/>
          <w:szCs w:val="26"/>
        </w:rPr>
        <w:t>688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C23113"/>
    <w:rsid w:val="00C502D5"/>
    <w:rsid w:val="00C71FEE"/>
    <w:rsid w:val="00D93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